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0" w:lineRule="exact"/>
        <w:jc w:val="center"/>
        <w:rPr>
          <w:rFonts w:ascii="方正小标宋简体" w:eastAsia="方正小标宋简体"/>
          <w:sz w:val="36"/>
          <w:szCs w:val="36"/>
        </w:rPr>
      </w:pPr>
      <w:r>
        <w:rPr>
          <w:rFonts w:ascii="方正小标宋简体" w:eastAsia="方正小标宋简体"/>
          <w:sz w:val="36"/>
          <w:szCs w:val="36"/>
        </w:rPr>
        <w:pict>
          <v:shape id="_x0000_i1025" o:spt="136" type="#_x0000_t136" style="height:70.5pt;width:439.5pt;" fillcolor="#FF0000" filled="t" stroked="t" coordsize="21600,21600">
            <v:path/>
            <v:fill on="t" focussize="0,0"/>
            <v:stroke color="#FF0000"/>
            <v:imagedata o:title=""/>
            <o:lock v:ext="edit" text="f"/>
            <v:textpath on="t" fitshape="t" fitpath="t" trim="t" xscale="f" string="共青团滁州学院委员会文件" style="font-family:方正小标宋简体;font-size:40pt;v-text-align:center;"/>
            <w10:wrap type="none"/>
            <w10:anchorlock/>
          </v:shape>
        </w:pict>
      </w:r>
    </w:p>
    <w:p>
      <w:pPr>
        <w:spacing w:line="480" w:lineRule="exact"/>
        <w:jc w:val="center"/>
        <w:rPr>
          <w:rFonts w:ascii="仿宋_GB2312" w:hAnsi="宋体" w:eastAsia="仿宋_GB2312"/>
          <w:bCs/>
          <w:sz w:val="30"/>
          <w:szCs w:val="30"/>
        </w:rPr>
      </w:pPr>
      <w:r>
        <w:rPr>
          <w:rFonts w:hint="eastAsia" w:ascii="仿宋_GB2312" w:hAnsi="宋体" w:eastAsia="仿宋_GB2312"/>
          <w:bCs/>
          <w:sz w:val="30"/>
          <w:szCs w:val="30"/>
        </w:rPr>
        <w:t>校</w:t>
      </w:r>
      <w:r>
        <w:rPr>
          <w:rFonts w:ascii="仿宋_GB2312" w:hAnsi="宋体" w:eastAsia="仿宋_GB2312"/>
          <w:bCs/>
          <w:sz w:val="30"/>
          <w:szCs w:val="30"/>
        </w:rPr>
        <w:t>青</w:t>
      </w:r>
      <w:r>
        <w:rPr>
          <w:rFonts w:hint="eastAsia" w:ascii="仿宋_GB2312" w:hAnsi="宋体" w:eastAsia="仿宋_GB2312"/>
          <w:bCs/>
          <w:sz w:val="30"/>
          <w:szCs w:val="30"/>
        </w:rPr>
        <w:t>字</w:t>
      </w:r>
      <w:r>
        <w:rPr>
          <w:rFonts w:ascii="仿宋_GB2312" w:hAnsi="宋体" w:eastAsia="仿宋_GB2312"/>
          <w:bCs/>
          <w:sz w:val="30"/>
          <w:szCs w:val="30"/>
        </w:rPr>
        <w:t>〔201</w:t>
      </w:r>
      <w:r>
        <w:rPr>
          <w:rFonts w:hint="eastAsia" w:ascii="仿宋_GB2312" w:hAnsi="宋体" w:eastAsia="仿宋_GB2312"/>
          <w:bCs/>
          <w:sz w:val="30"/>
          <w:szCs w:val="30"/>
        </w:rPr>
        <w:t>7</w:t>
      </w:r>
      <w:r>
        <w:rPr>
          <w:rFonts w:ascii="仿宋_GB2312" w:hAnsi="宋体" w:eastAsia="仿宋_GB2312"/>
          <w:bCs/>
          <w:sz w:val="30"/>
          <w:szCs w:val="30"/>
        </w:rPr>
        <w:t>〕</w:t>
      </w:r>
      <w:r>
        <w:rPr>
          <w:rFonts w:hint="eastAsia" w:ascii="仿宋_GB2312" w:hAnsi="宋体" w:eastAsia="仿宋_GB2312"/>
          <w:bCs/>
          <w:sz w:val="30"/>
          <w:szCs w:val="30"/>
          <w:lang w:val="en-US" w:eastAsia="zh-CN"/>
        </w:rPr>
        <w:t>17</w:t>
      </w:r>
      <w:r>
        <w:rPr>
          <w:rFonts w:hint="eastAsia" w:ascii="仿宋_GB2312" w:hAnsi="宋体" w:eastAsia="仿宋_GB2312"/>
          <w:bCs/>
          <w:sz w:val="30"/>
          <w:szCs w:val="30"/>
        </w:rPr>
        <w:t xml:space="preserve"> </w:t>
      </w:r>
      <w:r>
        <w:rPr>
          <w:rFonts w:ascii="仿宋_GB2312" w:hAnsi="宋体" w:eastAsia="仿宋_GB2312"/>
          <w:bCs/>
          <w:sz w:val="30"/>
          <w:szCs w:val="30"/>
        </w:rPr>
        <w:t>号</w:t>
      </w:r>
    </w:p>
    <w:p>
      <w:pPr>
        <w:spacing w:line="560" w:lineRule="exact"/>
        <w:rPr>
          <w:rFonts w:ascii="方正小标宋简体" w:eastAsia="方正小标宋简体"/>
          <w:sz w:val="36"/>
          <w:szCs w:val="36"/>
        </w:rPr>
      </w:pPr>
      <w:r>
        <w:rPr>
          <w:rFonts w:hint="eastAsia" w:ascii="方正小标宋简体" w:eastAsia="方正小标宋简体"/>
          <w:sz w:val="36"/>
          <w:szCs w:val="36"/>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241300</wp:posOffset>
                </wp:positionV>
                <wp:extent cx="2734945" cy="12700"/>
                <wp:effectExtent l="0" t="19050" r="8255" b="25400"/>
                <wp:wrapNone/>
                <wp:docPr id="3" name="直线 2"/>
                <wp:cNvGraphicFramePr/>
                <a:graphic xmlns:a="http://schemas.openxmlformats.org/drawingml/2006/main">
                  <a:graphicData uri="http://schemas.microsoft.com/office/word/2010/wordprocessingShape">
                    <wps:wsp>
                      <wps:cNvCnPr/>
                      <wps:spPr>
                        <a:xfrm>
                          <a:off x="0" y="0"/>
                          <a:ext cx="2734945" cy="1270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margin-left:2.2pt;margin-top:19pt;height:1pt;width:215.35pt;z-index:251659264;mso-width-relative:page;mso-height-relative:page;" filled="f" stroked="t" coordsize="21600,21600" o:gfxdata="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61K7doAAAAHAQAADwAAAAAAAAABACAAAAAiAAAA&#10;ZHJzL2Rvd25yZXYueG1sUEsBAhQAFAAAAAgAh07iQKYT6EXMAQAAhgMAAA4AAAAAAAAAAQAgAAAA&#10;KQEAAGRycy9lMm9Eb2MueG1sUEsFBgAAAAAGAAYAWQEAAGcFAAAAAA==&#10;">
                <v:fill on="f" focussize="0,0"/>
                <v:stroke weight="3pt" color="#FF0000" joinstyle="round"/>
                <v:imagedata o:title=""/>
                <o:lock v:ext="edit" aspectratio="f"/>
              </v:lin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103505</wp:posOffset>
                </wp:positionV>
                <wp:extent cx="262255" cy="254000"/>
                <wp:effectExtent l="14605" t="15875" r="27940" b="15875"/>
                <wp:wrapNone/>
                <wp:docPr id="2" name="自选图形 3"/>
                <wp:cNvGraphicFramePr/>
                <a:graphic xmlns:a="http://schemas.openxmlformats.org/drawingml/2006/main">
                  <a:graphicData uri="http://schemas.microsoft.com/office/word/2010/wordprocessingShape">
                    <wps:wsp>
                      <wps:cNvSpPr/>
                      <wps:spPr>
                        <a:xfrm>
                          <a:off x="0" y="0"/>
                          <a:ext cx="262255" cy="25400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自选图形 3" o:spid="_x0000_s1026" style="position:absolute;left:0pt;margin-left:225.4pt;margin-top:8.15pt;height:20pt;width:20.65pt;z-index:251660288;mso-width-relative:page;mso-height-relative:page;" fillcolor="#FF0000" filled="t" stroked="t" coordsize="262255,254000" o:gfxdata="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9kH8dYA&#10;AAAJAQAADwAAAAAAAAABACAAAAAiAAAAZHJzL2Rvd25yZXYueG1sUEsBAhQAFAAAAAgAh07iQBVT&#10;vbLoAQAA1gMAAA4AAAAAAAAAAQAgAAAAJQEAAGRycy9lMm9Eb2MueG1sUEsFBgAAAAAGAAYAWQEA&#10;AH8FAAAAAA==&#10;" path="m0,97019l100173,97019,131127,0,162081,97019,262254,97019,181212,156979,212168,253999,131127,194037,50086,253999,81042,156979xe">
                <v:path o:connectlocs="131127,0;0,97019;50086,253999;212168,253999;262254,97019" o:connectangles="247,164,82,82,0"/>
                <v:fill on="t" focussize="0,0"/>
                <v:stroke color="#FF0000" joinstyle="miter"/>
                <v:imagedata o:title=""/>
                <o:lock v:ext="edit" aspectratio="f"/>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58240" behindDoc="1" locked="0" layoutInCell="1" allowOverlap="1">
                <wp:simplePos x="0" y="0"/>
                <wp:positionH relativeFrom="column">
                  <wp:posOffset>2828290</wp:posOffset>
                </wp:positionH>
                <wp:positionV relativeFrom="paragraph">
                  <wp:posOffset>80010</wp:posOffset>
                </wp:positionV>
                <wp:extent cx="336550" cy="344170"/>
                <wp:effectExtent l="6350" t="6350" r="19050" b="11430"/>
                <wp:wrapNone/>
                <wp:docPr id="1" name="椭圆 4"/>
                <wp:cNvGraphicFramePr/>
                <a:graphic xmlns:a="http://schemas.openxmlformats.org/drawingml/2006/main">
                  <a:graphicData uri="http://schemas.microsoft.com/office/word/2010/wordprocessingShape">
                    <wps:wsp>
                      <wps:cNvSpPr/>
                      <wps:spPr>
                        <a:xfrm>
                          <a:off x="0" y="0"/>
                          <a:ext cx="336550" cy="344170"/>
                        </a:xfrm>
                        <a:prstGeom prst="ellipse">
                          <a:avLst/>
                        </a:prstGeom>
                        <a:solidFill>
                          <a:srgbClr val="FFFFFF"/>
                        </a:solidFill>
                        <a:ln w="12700" cap="flat" cmpd="sng">
                          <a:solidFill>
                            <a:srgbClr val="FF0000"/>
                          </a:solidFill>
                          <a:prstDash val="solid"/>
                          <a:headEnd type="none" w="med" len="med"/>
                          <a:tailEnd type="none" w="med" len="med"/>
                        </a:ln>
                      </wps:spPr>
                      <wps:bodyPr upright="1"/>
                    </wps:wsp>
                  </a:graphicData>
                </a:graphic>
              </wp:anchor>
            </w:drawing>
          </mc:Choice>
          <mc:Fallback>
            <w:pict>
              <v:shape id="椭圆 4" o:spid="_x0000_s1026" o:spt="3" type="#_x0000_t3" style="position:absolute;left:0pt;margin-left:222.7pt;margin-top:6.3pt;height:27.1pt;width:26.5pt;z-index:-251658240;mso-width-relative:page;mso-height-relative:page;" fillcolor="#FFFFFF" filled="t" stroked="t" coordsize="21600,21600" o:gfxdata="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m97u0wAAAAkBAAAPAAAAAAAA&#10;AAEAIAAAACIAAABkcnMvZG93bnJldi54bWxQSwECFAAUAAAACACHTuJAxwi7dN4BAADJAwAADgAA&#10;AAAAAAABACAAAAAiAQAAZHJzL2Uyb0RvYy54bWxQSwUGAAAAAAYABgBZAQAAcgUAAAAA&#10;">
                <v:fill on="t" focussize="0,0"/>
                <v:stroke weight="1pt" color="#FF0000" joinstyle="round"/>
                <v:imagedata o:title=""/>
                <o:lock v:ext="edit" aspectratio="f"/>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254000</wp:posOffset>
                </wp:positionV>
                <wp:extent cx="2578100" cy="6985"/>
                <wp:effectExtent l="0" t="19050" r="12700" b="31115"/>
                <wp:wrapNone/>
                <wp:docPr id="4" name="直线 5"/>
                <wp:cNvGraphicFramePr/>
                <a:graphic xmlns:a="http://schemas.openxmlformats.org/drawingml/2006/main">
                  <a:graphicData uri="http://schemas.microsoft.com/office/word/2010/wordprocessingShape">
                    <wps:wsp>
                      <wps:cNvCnPr/>
                      <wps:spPr>
                        <a:xfrm>
                          <a:off x="0" y="0"/>
                          <a:ext cx="2578100" cy="6985"/>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直线 5" o:spid="_x0000_s1026" o:spt="20" style="position:absolute;left:0pt;margin-left:254.25pt;margin-top:20pt;height:0.55pt;width:203pt;z-index:251661312;mso-width-relative:page;mso-height-relative:page;" filled="f" stroked="t" coordsize="21600,21600" o:gfxdata="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ToHg2gAAAAkBAAAPAAAAAAAAAAEAIAAAACIAAABkcnMv&#10;ZG93bnJldi54bWxQSwECFAAUAAAACACHTuJAa+zkK8gBAACFAwAADgAAAAAAAAABACAAAAApAQAA&#10;ZHJzL2Uyb0RvYy54bWxQSwUGAAAAAAYABgBZAQAAYwUAAAAA&#10;">
                <v:fill on="f" focussize="0,0"/>
                <v:stroke weight="3pt" color="#FF0000" joinstyle="round"/>
                <v:imagedata o:title=""/>
                <o:lock v:ext="edit" aspectratio="f"/>
              </v:line>
            </w:pict>
          </mc:Fallback>
        </mc:AlternateContent>
      </w:r>
    </w:p>
    <w:p>
      <w:pPr>
        <w:spacing w:line="520" w:lineRule="exact"/>
        <w:ind w:firstLine="280" w:firstLineChars="100"/>
        <w:rPr>
          <w:rFonts w:ascii="仿宋_GB2312" w:hAnsi="Verdana" w:eastAsia="仿宋_GB2312" w:cs="宋体"/>
          <w:color w:val="000000"/>
          <w:kern w:val="0"/>
          <w:sz w:val="28"/>
          <w:szCs w:val="28"/>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w:t>
      </w:r>
      <w:bookmarkStart w:id="0" w:name="_GoBack"/>
      <w:bookmarkEnd w:id="0"/>
      <w:r>
        <w:rPr>
          <w:rFonts w:hint="eastAsia" w:ascii="方正小标宋简体" w:hAnsi="方正小标宋简体" w:eastAsia="方正小标宋简体" w:cs="方正小标宋简体"/>
          <w:sz w:val="36"/>
          <w:szCs w:val="36"/>
        </w:rPr>
        <w:t>组织引导全校青年大学生深入学习贯彻习近平总书记在中国政法大学考察时重要讲话精神的通知</w:t>
      </w:r>
    </w:p>
    <w:p>
      <w:pPr>
        <w:rPr>
          <w:b/>
          <w:bCs/>
          <w:sz w:val="28"/>
          <w:szCs w:val="28"/>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各团总支、学生会，学生社团：</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今年是“五四”运动98周年。“五四”青年节前夕，习近平总书记到中国政法大学考察，参加</w:t>
      </w:r>
      <w:r>
        <w:rPr>
          <w:rFonts w:hint="eastAsia" w:ascii="仿宋_GB2312" w:hAnsi="仿宋_GB2312" w:eastAsia="仿宋_GB2312" w:cs="仿宋_GB2312"/>
          <w:color w:val="333333"/>
          <w:sz w:val="32"/>
          <w:szCs w:val="32"/>
          <w:shd w:val="clear" w:color="auto" w:fill="FFFFFF"/>
        </w:rPr>
        <w:t>民商经济法学院本科二年级2班团支部“不忘初心跟党走”主题团日活动</w:t>
      </w:r>
      <w:r>
        <w:rPr>
          <w:rFonts w:hint="eastAsia" w:ascii="仿宋_GB2312" w:hAnsi="仿宋_GB2312" w:eastAsia="仿宋_GB2312" w:cs="仿宋_GB2312"/>
          <w:sz w:val="32"/>
          <w:szCs w:val="32"/>
        </w:rPr>
        <w:t>，发表了系列重要讲话，作出了系列重要指示，体现了总书记对青年学生的关怀和期望。为深入学习贯彻习近平总书记在中国政法大学考察时重要讲话精神，引导青年学生进一步坚定理想信念，不忘初心跟党走，现就有关事项通知如下。</w:t>
      </w:r>
    </w:p>
    <w:p>
      <w:pPr>
        <w:spacing w:line="620" w:lineRule="exact"/>
        <w:ind w:firstLine="600"/>
        <w:rPr>
          <w:rFonts w:ascii="仿宋_GB2312" w:eastAsia="仿宋_GB2312"/>
          <w:b/>
          <w:sz w:val="32"/>
          <w:szCs w:val="32"/>
        </w:rPr>
      </w:pPr>
      <w:r>
        <w:rPr>
          <w:rFonts w:ascii="仿宋_GB2312" w:eastAsia="仿宋_GB2312"/>
          <w:b/>
          <w:sz w:val="32"/>
          <w:szCs w:val="32"/>
        </w:rPr>
        <w:t>一</w:t>
      </w:r>
      <w:r>
        <w:rPr>
          <w:rFonts w:hint="eastAsia" w:ascii="仿宋_GB2312" w:eastAsia="仿宋_GB2312"/>
          <w:b/>
          <w:sz w:val="32"/>
          <w:szCs w:val="32"/>
        </w:rPr>
        <w:t>、深入贯彻学习，发挥好引领作用</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在讲话中，语重心长地表达了对广大青年的殷切期望和亲切关怀，鼓励当代青年要树立与这个时代主题同心同向的理想信念，勇于担当这个时代赋予的历史责任，要珍惜韶华，潜心读书，敏于求知，做到德智体美全面发展。各团总支、学生会，学生社团要高度重视，学习习近平总书记在中国政法大学期间讲话原文，要学好、思深、悟透，深入理解总书记系列讲话精神。要将讲话精神与“勤学、修德、明辨、笃实”、“志存高远、德才并重、情理兼修、勇于开拓”等习近平总书记对青年学生的重要要求有机结合、融会贯通，准确把握科学内涵和精神实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教育引导青年大学生坚定理想信念、树立崇高志向。要把理想信念教育放在首位，通过开展“我的中国梦”系列主题团日活动、主题教育和专家宣讲报告、知识竞赛等多种形式，推动习近平总书记系列重要讲话精神和治国理政新理念新思想新战略进教材、进课堂、进头脑。要把社会主义核心价值观贯穿于育人全过程，坚持用核心价值观引领知识教育。要切实加强中华优秀传统文化和革命文化、社会主义先进文化教育，引导青年大学生克服浮躁之气，静下心来多读经典，不断坚定中国特色社会主义道路自信、理论自信、制度自信、文化自信。</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教育引导青年大学生自觉励志勤学、刻苦磨炼。要通过“文明校园创建”等活动的开展，大力培育优良校风和学风，引导青年大学生端正学风、严谨治学，惜时如金、孜孜不倦，心无旁骛、静谧自怡，努力做到又博又专，愈博愈专。要通过开展“大学生网络文化节”“网络文明进校园”等活动，引导青年大学生提升网络素养，科学合理地开展网络学习。要教育引导青年大学生不怕困难，勇于到条件艰苦的城乡基层、边远地区，到祖国最需要的地方砥砺品格，建功立业。要深入推进节约教育和反对餐桌浪费专项行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教育引导青年大学生训练思维方法、提升思维能力。继续做好“团干部直接联系青年”工作，多与大学生开展谈心谈话活动，帮助他们提高观察事物、辨别是非、把握方向的本领。积极开展形势政策报告会、座谈会等，引导青年大学生正确认识世界和中国发展大势，正确认识中国特色和国际比较，正确认识时代责任和历史使命，正确认识远大抱负和脚踏实地，养成历史思维、辩证思维、系统思维、创新思维的习惯。</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教育引导青年大学生磨砺意志品质、锤炼高尚品格。要帮助青年大学生锤炼坚强意志和品格，培养奋勇争先的进取精神，历练不怕失败的心理素质，保持乐观向上的人生态度，敢于面对各种困难和挫折，不断用真善美来雕琢自己，不断培养高洁的操行和纯朴的情感，努力成为高尚的人。要把解决思想问题和解决实际问题结合起来，关注青年大学生生活、学习、情感、心理等方面的实际困难，提供精准帮扶，在关心人帮助人中教育人引导人。要广泛开展各类社会实践和志愿服务，精心组织好“三下乡”“、西部计划”等实践育人项目，让青年大学生在亲身参与中认识国情、了解社会，受教育、长才干。</w:t>
      </w:r>
    </w:p>
    <w:p>
      <w:pPr>
        <w:pStyle w:val="4"/>
        <w:spacing w:line="600" w:lineRule="exact"/>
        <w:ind w:left="1365" w:hanging="720" w:firstLineChars="0"/>
        <w:rPr>
          <w:rFonts w:ascii="仿宋_GB2312" w:hAnsi="仿宋_GB2312" w:eastAsia="仿宋_GB2312" w:cs="仿宋_GB2312"/>
          <w:sz w:val="32"/>
          <w:szCs w:val="32"/>
        </w:rPr>
      </w:pPr>
      <w:r>
        <w:rPr>
          <w:rFonts w:hint="eastAsia" w:ascii="仿宋_GB2312" w:eastAsia="仿宋_GB2312"/>
          <w:b/>
          <w:sz w:val="32"/>
          <w:szCs w:val="32"/>
        </w:rPr>
        <w:t>二、创新活动形式，构建好活动载体</w:t>
      </w:r>
    </w:p>
    <w:p>
      <w:pPr>
        <w:spacing w:line="6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各团总支、学生会，学生社团要把握青年学生特点和成长需求，注重活动引领，创新活动的内容、形式和方法，构建青年学生喜闻乐见的活动载体和形式，开展特色鲜明、形式多样的宣传教育活动。</w:t>
      </w:r>
    </w:p>
    <w:p>
      <w:pPr>
        <w:spacing w:line="6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一是结合共青团“一学一做”教育实践、“四进四信”活动、“青春喜迎十九大·不忘初心跟党走”主题教育实践活动开展深入生动的党史国史、形势政策宣传教育，引领广大同学将个人梦想融入国家民族的梦想之中，增强道路自信、理论自信、制度自信和文化自信。</w:t>
      </w:r>
    </w:p>
    <w:p>
      <w:pPr>
        <w:spacing w:line="6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二是通过各类主题教育活动的育人载体，引领广大同学将远大理想融入扎实的学习锻炼之中，努力练好人生成长和事业发展的基本功。</w:t>
      </w:r>
    </w:p>
    <w:p>
      <w:pPr>
        <w:spacing w:line="6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三是通过开展社会实践、志愿服务、公益活动等，引领广大同学将道德认知融入日常的道德实践之中，以实际行动倡导社会文明新风，释放向上向善的青春正能量。</w:t>
      </w:r>
    </w:p>
    <w:p>
      <w:pPr>
        <w:spacing w:line="6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四是借助“挑战杯”、“创青春”等品牌活动，引领广大同学将创造热情融入火热的创新创业实践之中，不断培养创造能力、激发创造潜能，为实现“十三五”规划奉献青春、建功立业。</w:t>
      </w:r>
    </w:p>
    <w:p>
      <w:pPr>
        <w:pStyle w:val="4"/>
        <w:spacing w:line="600" w:lineRule="exact"/>
        <w:ind w:left="1365" w:hanging="720" w:firstLineChars="0"/>
        <w:rPr>
          <w:rFonts w:ascii="仿宋_GB2312" w:eastAsia="仿宋_GB2312"/>
          <w:b/>
          <w:sz w:val="32"/>
          <w:szCs w:val="32"/>
        </w:rPr>
      </w:pPr>
      <w:r>
        <w:rPr>
          <w:rFonts w:hint="eastAsia" w:ascii="仿宋_GB2312" w:eastAsia="仿宋_GB2312"/>
          <w:b/>
          <w:sz w:val="32"/>
          <w:szCs w:val="32"/>
        </w:rPr>
        <w:t>三、注重宣传、运用好网络媒体</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走进中国政法大学参加团日活动并与同学们亲切互动交流，充分体现了党中央对青年学生的信任和关爱。各团总支、学生会要结合实际，运用微博、微信、校园网等多种新媒体途径，面向广大同学进行宣传和传播，通过报告会、交流会等活动，帮助同学自觉深入地认知和理解讲话的重要意义、本质要求，组织学生骨干示范学习，发挥先锋模范作用，带头将讲话精神转化为前进动力，落实到学习实践、道德实践、发展实践之中。</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请各团总支、学生会、学生社团将活动信息动态及相关照片（原始照片）于6月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日前发送至团委邮箱tuanwei191954@126.com。</w:t>
      </w:r>
    </w:p>
    <w:p>
      <w:pPr>
        <w:spacing w:line="620" w:lineRule="exact"/>
        <w:ind w:firstLine="560"/>
        <w:rPr>
          <w:rFonts w:ascii="仿宋_GB2312" w:hAnsi="仿宋_GB2312" w:eastAsia="仿宋_GB2312" w:cs="仿宋_GB2312"/>
          <w:sz w:val="32"/>
          <w:szCs w:val="32"/>
        </w:rPr>
      </w:pPr>
    </w:p>
    <w:p>
      <w:pPr>
        <w:spacing w:line="620" w:lineRule="exact"/>
        <w:ind w:firstLine="560"/>
        <w:rPr>
          <w:rFonts w:ascii="仿宋_GB2312" w:hAnsi="仿宋_GB2312" w:eastAsia="仿宋_GB2312" w:cs="仿宋_GB2312"/>
          <w:sz w:val="32"/>
          <w:szCs w:val="32"/>
        </w:rPr>
      </w:pPr>
    </w:p>
    <w:p>
      <w:pPr>
        <w:spacing w:line="6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共青团滁州学院委员会</w:t>
      </w:r>
    </w:p>
    <w:p>
      <w:pPr>
        <w:spacing w:line="6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2017年5月1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0A"/>
    <w:rsid w:val="004A561B"/>
    <w:rsid w:val="00B719EA"/>
    <w:rsid w:val="00DE2DA4"/>
    <w:rsid w:val="00FC340A"/>
    <w:rsid w:val="19856603"/>
    <w:rsid w:val="1ABE7FD4"/>
    <w:rsid w:val="1D8D0AF4"/>
    <w:rsid w:val="25055C62"/>
    <w:rsid w:val="2EBC2E61"/>
    <w:rsid w:val="2EF57484"/>
    <w:rsid w:val="33D4307D"/>
    <w:rsid w:val="345F0C0E"/>
    <w:rsid w:val="3FBF580A"/>
    <w:rsid w:val="452C215F"/>
    <w:rsid w:val="5385123D"/>
    <w:rsid w:val="59E82AD4"/>
    <w:rsid w:val="5ECB4A3E"/>
    <w:rsid w:val="63B47FF0"/>
    <w:rsid w:val="6D770CAD"/>
    <w:rsid w:val="6F8859B0"/>
    <w:rsid w:val="70AB45AA"/>
    <w:rsid w:val="710C6BBF"/>
    <w:rsid w:val="742015B2"/>
    <w:rsid w:val="7CC2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336</Words>
  <Characters>1919</Characters>
  <Lines>15</Lines>
  <Paragraphs>4</Paragraphs>
  <TotalTime>0</TotalTime>
  <ScaleCrop>false</ScaleCrop>
  <LinksUpToDate>false</LinksUpToDate>
  <CharactersWithSpaces>2251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庚丽娜</cp:lastModifiedBy>
  <dcterms:modified xsi:type="dcterms:W3CDTF">2017-05-17T04:11:22Z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